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b/>
          <w:sz w:val="52"/>
          <w:szCs w:val="52"/>
          <w:lang w:eastAsia="zh-CN"/>
        </w:rPr>
      </w:pPr>
      <w:r>
        <w:rPr>
          <w:rFonts w:hint="eastAsia" w:ascii="宋体" w:hAnsi="宋体"/>
          <w:b/>
          <w:sz w:val="52"/>
          <w:szCs w:val="52"/>
          <w:lang w:eastAsia="zh-CN"/>
        </w:rPr>
        <w:t>沈阳市浑南区第六初级中学</w:t>
      </w: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决算公开说明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b/>
          <w:sz w:val="44"/>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b/>
          <w:sz w:val="36"/>
        </w:rPr>
      </w:pPr>
    </w:p>
    <w:p>
      <w:pPr>
        <w:pStyle w:val="6"/>
        <w:spacing w:line="560" w:lineRule="exact"/>
        <w:jc w:val="center"/>
        <w:rPr>
          <w:rFonts w:hint="default"/>
          <w:b/>
          <w:sz w:val="36"/>
        </w:rPr>
      </w:pPr>
      <w:r>
        <w:rPr>
          <w:b/>
          <w:sz w:val="36"/>
        </w:rPr>
        <w:t xml:space="preserve">第一部分 </w:t>
      </w:r>
      <w:r>
        <w:rPr>
          <w:rFonts w:hint="eastAsia"/>
          <w:b/>
          <w:sz w:val="36"/>
          <w:lang w:val="en-US" w:eastAsia="zh-CN"/>
        </w:rPr>
        <w:t>沈阳市浑南区第六初级中学</w:t>
      </w:r>
      <w:r>
        <w:rPr>
          <w:b/>
          <w:sz w:val="36"/>
        </w:rPr>
        <w:t>概况</w:t>
      </w:r>
    </w:p>
    <w:p>
      <w:pPr>
        <w:pStyle w:val="6"/>
        <w:spacing w:line="560" w:lineRule="exact"/>
        <w:ind w:firstLine="640"/>
        <w:rPr>
          <w:rFonts w:hint="default" w:ascii="黑体" w:eastAsia="黑体"/>
          <w:sz w:val="32"/>
        </w:rPr>
      </w:pPr>
    </w:p>
    <w:p>
      <w:pPr>
        <w:pStyle w:val="6"/>
        <w:spacing w:line="560" w:lineRule="exact"/>
        <w:ind w:firstLine="640"/>
        <w:rPr>
          <w:rFonts w:hint="default" w:ascii="黑体" w:eastAsia="黑体"/>
          <w:sz w:val="32"/>
        </w:rPr>
      </w:pPr>
      <w:r>
        <w:rPr>
          <w:rFonts w:ascii="黑体" w:eastAsia="黑体"/>
          <w:sz w:val="32"/>
        </w:rPr>
        <w:t>一、主要职责</w:t>
      </w:r>
    </w:p>
    <w:p>
      <w:pPr>
        <w:pStyle w:val="6"/>
        <w:spacing w:line="560" w:lineRule="atLeast"/>
        <w:ind w:firstLine="640" w:firstLineChars="200"/>
        <w:rPr>
          <w:rFonts w:hint="eastAsia" w:ascii="仿宋_GB2312" w:eastAsia="仿宋_GB2312"/>
          <w:sz w:val="32"/>
          <w:szCs w:val="32"/>
        </w:rPr>
      </w:pPr>
      <w:r>
        <w:rPr>
          <w:rFonts w:hint="eastAsia" w:ascii="仿宋_GB2312" w:eastAsia="仿宋_GB2312"/>
          <w:sz w:val="32"/>
          <w:szCs w:val="32"/>
        </w:rPr>
        <w:t>我单位隶属于沈阳市浑南区教育局，为全额拨款的事业单位公办初级中学。我单位贯彻执行国家和省市区教育方针、政策，接收本地学区的小学毕业生，完成为期三年的初中义务教育教学任务，为上级学校及社会培养德智体美等方面合格的毕业生。在此过程中，我单位根据省市区财政部门的要求，拟订本单位财政预算报告，严格按照上级财务政策实施完成上级财政拨款的支出，形成本单位的部门决算。</w:t>
      </w:r>
    </w:p>
    <w:p>
      <w:pPr>
        <w:pStyle w:val="6"/>
        <w:numPr>
          <w:ilvl w:val="0"/>
          <w:numId w:val="1"/>
        </w:numPr>
        <w:spacing w:line="560" w:lineRule="exact"/>
        <w:ind w:firstLine="640"/>
        <w:rPr>
          <w:rFonts w:ascii="黑体" w:eastAsia="黑体"/>
          <w:sz w:val="32"/>
        </w:rPr>
      </w:pPr>
      <w:r>
        <w:rPr>
          <w:rFonts w:ascii="黑体" w:eastAsia="黑体"/>
          <w:sz w:val="32"/>
        </w:rPr>
        <w:t>决算单位构成</w:t>
      </w:r>
    </w:p>
    <w:p>
      <w:pPr>
        <w:pStyle w:val="6"/>
        <w:spacing w:line="560" w:lineRule="exact"/>
        <w:ind w:firstLine="640"/>
        <w:rPr>
          <w:rFonts w:hint="default"/>
          <w:b/>
          <w:sz w:val="36"/>
        </w:rPr>
      </w:pPr>
      <w:r>
        <w:rPr>
          <w:rFonts w:hint="eastAsia" w:ascii="仿宋" w:hAnsi="仿宋" w:eastAsia="仿宋" w:cs="仿宋"/>
          <w:sz w:val="32"/>
        </w:rPr>
        <w:t>沈阳市浑南区第</w:t>
      </w:r>
      <w:r>
        <w:rPr>
          <w:rFonts w:hint="eastAsia" w:ascii="仿宋" w:hAnsi="仿宋" w:eastAsia="仿宋" w:cs="仿宋"/>
          <w:sz w:val="32"/>
          <w:lang w:eastAsia="zh-CN"/>
        </w:rPr>
        <w:t>六初级中学</w:t>
      </w:r>
      <w:r>
        <w:rPr>
          <w:rFonts w:hint="eastAsia" w:ascii="仿宋" w:hAnsi="仿宋" w:eastAsia="仿宋" w:cs="仿宋"/>
          <w:sz w:val="32"/>
        </w:rPr>
        <w:t>是纳入浑南区教育局202</w:t>
      </w:r>
      <w:r>
        <w:rPr>
          <w:rFonts w:hint="eastAsia" w:ascii="仿宋" w:hAnsi="仿宋" w:eastAsia="仿宋" w:cs="仿宋"/>
          <w:sz w:val="32"/>
          <w:lang w:val="en-US" w:eastAsia="zh-CN"/>
        </w:rPr>
        <w:t>1</w:t>
      </w:r>
      <w:r>
        <w:rPr>
          <w:rFonts w:hint="eastAsia" w:ascii="仿宋" w:hAnsi="仿宋" w:eastAsia="仿宋" w:cs="仿宋"/>
          <w:sz w:val="32"/>
        </w:rPr>
        <w:t>年度决算编制范围的二级预算单位，本单位无下设机构。</w:t>
      </w:r>
    </w:p>
    <w:p>
      <w:pPr>
        <w:pStyle w:val="6"/>
        <w:keepNext w:val="0"/>
        <w:keepLines w:val="0"/>
        <w:pageBreakBefore w:val="0"/>
        <w:widowControl/>
        <w:kinsoku/>
        <w:wordWrap/>
        <w:overflowPunct/>
        <w:topLinePunct w:val="0"/>
        <w:autoSpaceDE/>
        <w:autoSpaceDN/>
        <w:bidi w:val="0"/>
        <w:adjustRightInd/>
        <w:snapToGrid/>
        <w:spacing w:before="313" w:beforeLines="100" w:line="560" w:lineRule="exact"/>
        <w:jc w:val="center"/>
        <w:textAlignment w:val="auto"/>
        <w:rPr>
          <w:rFonts w:hint="default"/>
          <w:b/>
          <w:sz w:val="36"/>
        </w:rPr>
      </w:pPr>
      <w:r>
        <w:rPr>
          <w:b/>
          <w:sz w:val="36"/>
        </w:rPr>
        <w:t xml:space="preserve">第二部分 </w:t>
      </w:r>
      <w:r>
        <w:rPr>
          <w:rFonts w:hint="eastAsia" w:ascii="宋体" w:hAnsi="宋体"/>
          <w:b/>
          <w:sz w:val="36"/>
          <w:szCs w:val="36"/>
        </w:rPr>
        <w:t>沈阳市浑南区第六初级中学</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778.27</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763.61</w:t>
      </w:r>
      <w:r>
        <w:rPr>
          <w:rFonts w:ascii="仿宋_GB2312" w:eastAsia="仿宋_GB2312"/>
          <w:sz w:val="32"/>
        </w:rPr>
        <w:t>万元，占收入总计的</w:t>
      </w:r>
      <w:r>
        <w:rPr>
          <w:rFonts w:hint="eastAsia" w:ascii="仿宋_GB2312" w:eastAsia="仿宋_GB2312"/>
          <w:sz w:val="32"/>
          <w:lang w:val="en-US" w:eastAsia="zh-CN"/>
        </w:rPr>
        <w:t>98.12</w:t>
      </w:r>
      <w:r>
        <w:rPr>
          <w:rFonts w:ascii="仿宋_GB2312" w:eastAsia="仿宋_GB2312"/>
          <w:sz w:val="32"/>
        </w:rPr>
        <w:t>%。其中：一般公共预算财政拨款收入</w:t>
      </w:r>
      <w:r>
        <w:rPr>
          <w:rFonts w:hint="eastAsia" w:ascii="仿宋_GB2312" w:eastAsia="仿宋_GB2312"/>
          <w:sz w:val="32"/>
          <w:lang w:val="en-US" w:eastAsia="zh-CN"/>
        </w:rPr>
        <w:t>763.61</w:t>
      </w:r>
      <w:r>
        <w:rPr>
          <w:rFonts w:ascii="仿宋_GB2312" w:eastAsia="仿宋_GB2312"/>
          <w:sz w:val="32"/>
        </w:rPr>
        <w:t>万元，政府性基金收入</w:t>
      </w:r>
      <w:r>
        <w:rPr>
          <w:rFonts w:hint="eastAsia" w:ascii="仿宋_GB2312" w:eastAsia="仿宋_GB2312"/>
          <w:sz w:val="32"/>
          <w:lang w:val="en-US" w:eastAsia="zh-CN"/>
        </w:rPr>
        <w:t>0</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14.66</w:t>
      </w:r>
      <w:r>
        <w:rPr>
          <w:rFonts w:ascii="仿宋_GB2312" w:eastAsia="仿宋_GB2312"/>
          <w:sz w:val="32"/>
        </w:rPr>
        <w:t>万元，占收入总计的</w:t>
      </w:r>
      <w:r>
        <w:rPr>
          <w:rFonts w:hint="eastAsia" w:ascii="仿宋_GB2312" w:eastAsia="仿宋_GB2312"/>
          <w:sz w:val="32"/>
          <w:lang w:val="en-US" w:eastAsia="zh-CN"/>
        </w:rPr>
        <w:t>1.88</w:t>
      </w:r>
      <w:r>
        <w:rPr>
          <w:rFonts w:ascii="仿宋_GB2312" w:eastAsia="仿宋_GB2312"/>
          <w:sz w:val="32"/>
        </w:rPr>
        <w:t>%。主要是</w:t>
      </w:r>
      <w:r>
        <w:rPr>
          <w:rFonts w:hint="eastAsia" w:ascii="仿宋_GB2312" w:eastAsia="仿宋_GB2312"/>
          <w:sz w:val="32"/>
          <w:lang w:eastAsia="zh-CN"/>
        </w:rPr>
        <w:t>上年度结余</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与上年相比，今年收入减少</w:t>
      </w:r>
      <w:r>
        <w:rPr>
          <w:rFonts w:hint="eastAsia" w:ascii="仿宋_GB2312" w:eastAsia="仿宋_GB2312"/>
          <w:sz w:val="32"/>
          <w:lang w:val="en-US" w:eastAsia="zh-CN"/>
        </w:rPr>
        <w:t>159</w:t>
      </w:r>
      <w:r>
        <w:rPr>
          <w:rFonts w:ascii="仿宋_GB2312" w:eastAsia="仿宋_GB2312"/>
          <w:sz w:val="32"/>
        </w:rPr>
        <w:t>万元，降低</w:t>
      </w:r>
      <w:r>
        <w:rPr>
          <w:rFonts w:hint="eastAsia" w:ascii="仿宋_GB2312" w:eastAsia="仿宋_GB2312"/>
          <w:sz w:val="32"/>
          <w:lang w:val="en-US" w:eastAsia="zh-CN"/>
        </w:rPr>
        <w:t>16.96</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公用经费较上年大幅下降</w:t>
      </w:r>
      <w:r>
        <w:rPr>
          <w:rFonts w:ascii="仿宋_GB2312" w:eastAsia="仿宋_GB2312"/>
          <w:sz w:val="32"/>
        </w:rPr>
        <w:t>；</w:t>
      </w:r>
      <w:r>
        <w:rPr>
          <w:rFonts w:ascii="黑体" w:eastAsia="黑体"/>
          <w:sz w:val="32"/>
        </w:rPr>
        <w:t>二是</w:t>
      </w:r>
      <w:r>
        <w:rPr>
          <w:rFonts w:hint="eastAsia" w:ascii="仿宋_GB2312" w:eastAsia="仿宋_GB2312"/>
          <w:sz w:val="32"/>
          <w:lang w:eastAsia="zh-CN"/>
        </w:rPr>
        <w:t>教师人数减少，人员经费降低</w:t>
      </w:r>
      <w:r>
        <w:rPr>
          <w:rFonts w:ascii="仿宋_GB2312" w:eastAsia="仿宋_GB2312"/>
          <w:sz w:val="32"/>
        </w:rPr>
        <w:t>。</w:t>
      </w:r>
    </w:p>
    <w:p>
      <w:pPr>
        <w:pStyle w:val="6"/>
        <w:numPr>
          <w:ilvl w:val="0"/>
          <w:numId w:val="2"/>
        </w:numPr>
        <w:spacing w:line="560" w:lineRule="exact"/>
        <w:ind w:firstLine="660"/>
        <w:rPr>
          <w:rFonts w:ascii="楷体_GB2312" w:eastAsia="楷体_GB2312"/>
          <w:b/>
          <w:sz w:val="32"/>
        </w:rPr>
      </w:pPr>
      <w:r>
        <w:rPr>
          <w:rFonts w:ascii="楷体_GB2312" w:eastAsia="楷体_GB2312"/>
          <w:b/>
          <w:sz w:val="32"/>
        </w:rPr>
        <w:t>支出总计</w:t>
      </w:r>
      <w:r>
        <w:rPr>
          <w:rFonts w:hint="eastAsia" w:ascii="楷体_GB2312" w:eastAsia="楷体_GB2312"/>
          <w:b/>
          <w:sz w:val="32"/>
          <w:lang w:val="en-US" w:eastAsia="zh-CN"/>
        </w:rPr>
        <w:t>778.27</w:t>
      </w:r>
      <w:r>
        <w:rPr>
          <w:rFonts w:ascii="楷体_GB2312" w:eastAsia="楷体_GB2312"/>
          <w:b/>
          <w:sz w:val="32"/>
        </w:rPr>
        <w:t>万元</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1.基本支出</w:t>
      </w:r>
      <w:r>
        <w:rPr>
          <w:rFonts w:hint="eastAsia" w:ascii="仿宋_GB2312" w:eastAsia="仿宋_GB2312"/>
          <w:sz w:val="32"/>
          <w:lang w:val="en-US" w:eastAsia="zh-CN"/>
        </w:rPr>
        <w:t>661.22</w:t>
      </w:r>
      <w:r>
        <w:rPr>
          <w:rFonts w:ascii="仿宋_GB2312" w:eastAsia="仿宋_GB2312"/>
          <w:sz w:val="32"/>
        </w:rPr>
        <w:t>万元，占支出总计的</w:t>
      </w:r>
      <w:r>
        <w:rPr>
          <w:rFonts w:hint="eastAsia" w:ascii="仿宋_GB2312" w:eastAsia="仿宋_GB2312"/>
          <w:sz w:val="32"/>
          <w:lang w:val="en-US" w:eastAsia="zh-CN"/>
        </w:rPr>
        <w:t>84.96%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606.96</w:t>
      </w:r>
      <w:r>
        <w:rPr>
          <w:rFonts w:ascii="仿宋_GB2312" w:eastAsia="仿宋_GB2312"/>
          <w:sz w:val="32"/>
        </w:rPr>
        <w:t>万元，对个人和家庭的补助支出</w:t>
      </w:r>
      <w:r>
        <w:rPr>
          <w:rFonts w:hint="eastAsia" w:ascii="仿宋_GB2312" w:eastAsia="仿宋_GB2312"/>
          <w:sz w:val="32"/>
          <w:lang w:val="en-US" w:eastAsia="zh-CN"/>
        </w:rPr>
        <w:t>0</w:t>
      </w:r>
      <w:r>
        <w:rPr>
          <w:rFonts w:ascii="仿宋_GB2312" w:eastAsia="仿宋_GB2312"/>
          <w:sz w:val="32"/>
        </w:rPr>
        <w:t>万元，商品和服务支出</w:t>
      </w:r>
      <w:r>
        <w:rPr>
          <w:rFonts w:hint="eastAsia" w:ascii="仿宋_GB2312" w:eastAsia="仿宋_GB2312"/>
          <w:sz w:val="32"/>
          <w:lang w:val="en-US" w:eastAsia="zh-CN"/>
        </w:rPr>
        <w:t>47.26</w:t>
      </w:r>
      <w:r>
        <w:rPr>
          <w:rFonts w:ascii="仿宋_GB2312" w:eastAsia="仿宋_GB2312"/>
          <w:sz w:val="32"/>
        </w:rPr>
        <w:t>万元</w:t>
      </w:r>
      <w:r>
        <w:rPr>
          <w:rFonts w:hint="eastAsia" w:ascii="仿宋_GB2312" w:eastAsia="仿宋_GB2312"/>
          <w:sz w:val="32"/>
          <w:lang w:eastAsia="zh-CN"/>
        </w:rPr>
        <w:t>，资本性支出</w:t>
      </w:r>
      <w:r>
        <w:rPr>
          <w:rFonts w:hint="eastAsia" w:ascii="仿宋_GB2312" w:eastAsia="仿宋_GB2312"/>
          <w:sz w:val="32"/>
          <w:lang w:val="en-US" w:eastAsia="zh-CN"/>
        </w:rPr>
        <w:t>7万元</w:t>
      </w:r>
      <w:r>
        <w:rPr>
          <w:rFonts w:ascii="仿宋_GB2312" w:eastAsia="仿宋_GB2312"/>
          <w:sz w:val="32"/>
        </w:rPr>
        <w:t>。</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117.05</w:t>
      </w:r>
      <w:r>
        <w:rPr>
          <w:rFonts w:ascii="仿宋_GB2312" w:eastAsia="仿宋_GB2312"/>
          <w:sz w:val="32"/>
        </w:rPr>
        <w:t>万元，占支出总计的</w:t>
      </w:r>
      <w:r>
        <w:rPr>
          <w:rFonts w:hint="eastAsia" w:ascii="仿宋_GB2312" w:eastAsia="仿宋_GB2312"/>
          <w:sz w:val="32"/>
          <w:lang w:val="en-US" w:eastAsia="zh-CN"/>
        </w:rPr>
        <w:t>15.04</w:t>
      </w:r>
      <w:r>
        <w:rPr>
          <w:rFonts w:ascii="仿宋_GB2312" w:eastAsia="仿宋_GB2312"/>
          <w:sz w:val="32"/>
        </w:rPr>
        <w:t>%。主要包括</w:t>
      </w:r>
      <w:r>
        <w:rPr>
          <w:rFonts w:hint="eastAsia" w:ascii="仿宋_GB2312" w:eastAsia="仿宋_GB2312"/>
          <w:sz w:val="32"/>
          <w:lang w:val="en-US" w:eastAsia="zh-CN"/>
        </w:rPr>
        <w:t>办公经费、电采暖</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与上年相比，今年支出增加减少</w:t>
      </w:r>
      <w:r>
        <w:rPr>
          <w:rFonts w:hint="eastAsia" w:ascii="仿宋_GB2312" w:eastAsia="仿宋_GB2312"/>
          <w:sz w:val="32"/>
          <w:lang w:val="en-US" w:eastAsia="zh-CN"/>
        </w:rPr>
        <w:t>159</w:t>
      </w:r>
      <w:r>
        <w:rPr>
          <w:rFonts w:ascii="仿宋_GB2312" w:eastAsia="仿宋_GB2312"/>
          <w:sz w:val="32"/>
        </w:rPr>
        <w:t>万元，降低</w:t>
      </w:r>
      <w:r>
        <w:rPr>
          <w:rFonts w:hint="eastAsia" w:ascii="仿宋_GB2312" w:eastAsia="仿宋_GB2312"/>
          <w:sz w:val="32"/>
          <w:lang w:val="en-US" w:eastAsia="zh-CN"/>
        </w:rPr>
        <w:t>16.96</w:t>
      </w:r>
      <w:r>
        <w:rPr>
          <w:rFonts w:ascii="仿宋_GB2312" w:eastAsia="仿宋_GB2312"/>
          <w:sz w:val="32"/>
        </w:rPr>
        <w:t>%，，主要原因：</w:t>
      </w:r>
      <w:r>
        <w:rPr>
          <w:rFonts w:ascii="黑体" w:eastAsia="黑体"/>
          <w:sz w:val="32"/>
        </w:rPr>
        <w:t>一是</w:t>
      </w:r>
      <w:r>
        <w:rPr>
          <w:rFonts w:hint="eastAsia" w:ascii="仿宋_GB2312" w:eastAsia="仿宋_GB2312"/>
          <w:sz w:val="32"/>
          <w:lang w:eastAsia="zh-CN"/>
        </w:rPr>
        <w:t>项目支出减少</w:t>
      </w:r>
      <w:r>
        <w:rPr>
          <w:rFonts w:ascii="仿宋_GB2312" w:eastAsia="仿宋_GB2312"/>
          <w:sz w:val="32"/>
        </w:rPr>
        <w:t>；</w:t>
      </w:r>
      <w:r>
        <w:rPr>
          <w:rFonts w:ascii="黑体" w:eastAsia="黑体"/>
          <w:sz w:val="32"/>
        </w:rPr>
        <w:t>二是</w:t>
      </w:r>
      <w:r>
        <w:rPr>
          <w:rFonts w:hint="eastAsia" w:ascii="仿宋_GB2312" w:eastAsia="仿宋_GB2312"/>
          <w:sz w:val="32"/>
          <w:lang w:eastAsia="zh-CN"/>
        </w:rPr>
        <w:t>人员经费减少</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0</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2022年本单位</w:t>
      </w:r>
      <w:r>
        <w:rPr>
          <w:rFonts w:hint="eastAsia" w:ascii="仿宋_GB2312" w:eastAsia="仿宋_GB2312"/>
          <w:sz w:val="32"/>
          <w:lang w:eastAsia="zh-CN"/>
        </w:rPr>
        <w:t>没有形成结余，与上年度持平。</w:t>
      </w:r>
    </w:p>
    <w:p>
      <w:pPr>
        <w:pStyle w:val="6"/>
        <w:spacing w:line="560" w:lineRule="exact"/>
        <w:ind w:firstLine="660"/>
        <w:rPr>
          <w:rFonts w:hint="default"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sz w:val="32"/>
        </w:rPr>
      </w:pPr>
      <w:r>
        <w:rPr>
          <w:rFonts w:ascii="楷体_GB2312" w:eastAsia="楷体_GB2312"/>
          <w:b/>
          <w:sz w:val="32"/>
        </w:rPr>
        <w:t>（一）总体情况</w:t>
      </w:r>
    </w:p>
    <w:p>
      <w:pPr>
        <w:pStyle w:val="6"/>
        <w:spacing w:line="560" w:lineRule="exact"/>
        <w:ind w:firstLine="66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年度财政拨款支出</w:t>
      </w:r>
      <w:r>
        <w:rPr>
          <w:rFonts w:hint="eastAsia" w:ascii="仿宋_GB2312" w:eastAsia="仿宋_GB2312"/>
          <w:sz w:val="32"/>
          <w:lang w:val="en-US" w:eastAsia="zh-CN"/>
        </w:rPr>
        <w:t>763.61</w:t>
      </w:r>
      <w:r>
        <w:rPr>
          <w:rFonts w:ascii="仿宋_GB2312" w:eastAsia="仿宋_GB2312"/>
          <w:sz w:val="32"/>
        </w:rPr>
        <w:t>万元，其中：基本支出</w:t>
      </w:r>
      <w:r>
        <w:rPr>
          <w:rFonts w:hint="eastAsia" w:ascii="仿宋_GB2312" w:eastAsia="仿宋_GB2312"/>
          <w:sz w:val="32"/>
          <w:lang w:val="en-US" w:eastAsia="zh-CN"/>
        </w:rPr>
        <w:t>661.22</w:t>
      </w:r>
      <w:r>
        <w:rPr>
          <w:rFonts w:ascii="仿宋_GB2312" w:eastAsia="仿宋_GB2312"/>
          <w:sz w:val="32"/>
        </w:rPr>
        <w:t>万元，项目支出</w:t>
      </w:r>
      <w:r>
        <w:rPr>
          <w:rFonts w:hint="eastAsia" w:ascii="仿宋_GB2312" w:eastAsia="仿宋_GB2312"/>
          <w:sz w:val="32"/>
          <w:lang w:val="en-US" w:eastAsia="zh-CN"/>
        </w:rPr>
        <w:t>102.39</w:t>
      </w:r>
      <w:r>
        <w:rPr>
          <w:rFonts w:ascii="仿宋_GB2312" w:eastAsia="仿宋_GB2312"/>
          <w:sz w:val="32"/>
        </w:rPr>
        <w:t>万元。与上年相比，财政拨款支出减少</w:t>
      </w:r>
      <w:r>
        <w:rPr>
          <w:rFonts w:hint="eastAsia" w:ascii="仿宋_GB2312" w:eastAsia="仿宋_GB2312"/>
          <w:sz w:val="32"/>
          <w:lang w:val="en-US" w:eastAsia="zh-CN"/>
        </w:rPr>
        <w:t>51.42</w:t>
      </w:r>
      <w:r>
        <w:rPr>
          <w:rFonts w:ascii="仿宋_GB2312" w:eastAsia="仿宋_GB2312"/>
          <w:sz w:val="32"/>
        </w:rPr>
        <w:t>万元，降低</w:t>
      </w:r>
      <w:r>
        <w:rPr>
          <w:rFonts w:hint="eastAsia" w:ascii="仿宋_GB2312" w:eastAsia="仿宋_GB2312"/>
          <w:sz w:val="32"/>
          <w:lang w:val="en-US" w:eastAsia="zh-CN"/>
        </w:rPr>
        <w:t>7.22%</w:t>
      </w:r>
      <w:r>
        <w:rPr>
          <w:rFonts w:ascii="仿宋_GB2312" w:eastAsia="仿宋_GB2312"/>
          <w:sz w:val="32"/>
        </w:rPr>
        <w:t>，主要原因：</w:t>
      </w:r>
      <w:r>
        <w:rPr>
          <w:rFonts w:ascii="黑体" w:eastAsia="黑体"/>
          <w:sz w:val="32"/>
        </w:rPr>
        <w:t>一是</w:t>
      </w:r>
      <w:r>
        <w:rPr>
          <w:rFonts w:hint="eastAsia" w:ascii="黑体" w:eastAsia="黑体"/>
          <w:sz w:val="32"/>
          <w:lang w:eastAsia="zh-CN"/>
        </w:rPr>
        <w:t>公用经费大幅减少</w:t>
      </w:r>
      <w:r>
        <w:rPr>
          <w:rFonts w:ascii="仿宋_GB2312" w:eastAsia="仿宋_GB2312"/>
          <w:sz w:val="32"/>
        </w:rPr>
        <w:t>；</w:t>
      </w:r>
      <w:r>
        <w:rPr>
          <w:rFonts w:ascii="黑体" w:eastAsia="黑体"/>
          <w:sz w:val="32"/>
        </w:rPr>
        <w:t>二是</w:t>
      </w:r>
      <w:r>
        <w:rPr>
          <w:rFonts w:hint="eastAsia" w:ascii="仿宋_GB2312" w:eastAsia="仿宋_GB2312"/>
          <w:sz w:val="32"/>
          <w:lang w:eastAsia="zh-CN"/>
        </w:rPr>
        <w:t>人员经费减少</w:t>
      </w:r>
      <w:r>
        <w:rPr>
          <w:rFonts w:ascii="仿宋_GB2312" w:eastAsia="仿宋_GB2312"/>
          <w:sz w:val="32"/>
        </w:rPr>
        <w:t>。与年初预算相比，202</w:t>
      </w:r>
      <w:r>
        <w:rPr>
          <w:rFonts w:hint="eastAsia" w:ascii="仿宋_GB2312" w:eastAsia="仿宋_GB2312"/>
          <w:sz w:val="32"/>
          <w:lang w:val="en-US" w:eastAsia="zh-CN"/>
        </w:rPr>
        <w:t>2</w:t>
      </w:r>
      <w:r>
        <w:rPr>
          <w:rFonts w:ascii="仿宋_GB2312" w:eastAsia="仿宋_GB2312"/>
          <w:sz w:val="32"/>
        </w:rPr>
        <w:t>年度财政拨款支出完成年初预算的</w:t>
      </w:r>
      <w:r>
        <w:rPr>
          <w:rFonts w:hint="eastAsia" w:ascii="仿宋_GB2312" w:eastAsia="仿宋_GB2312"/>
          <w:sz w:val="32"/>
          <w:lang w:val="en-US" w:eastAsia="zh-CN"/>
        </w:rPr>
        <w:t>98.02%</w:t>
      </w:r>
      <w:r>
        <w:rPr>
          <w:rFonts w:ascii="仿宋_GB2312" w:eastAsia="仿宋_GB2312"/>
          <w:sz w:val="32"/>
        </w:rPr>
        <w:t>，其中：基本支出完成年初预算的</w:t>
      </w:r>
      <w:r>
        <w:rPr>
          <w:rFonts w:hint="eastAsia" w:ascii="仿宋_GB2312" w:eastAsia="仿宋_GB2312"/>
          <w:sz w:val="32"/>
          <w:lang w:val="en-US" w:eastAsia="zh-CN"/>
        </w:rPr>
        <w:t>84.87</w:t>
      </w:r>
      <w:r>
        <w:rPr>
          <w:rFonts w:ascii="仿宋_GB2312" w:eastAsia="仿宋_GB2312"/>
          <w:sz w:val="32"/>
        </w:rPr>
        <w:t>%，项目支出</w:t>
      </w:r>
      <w:r>
        <w:rPr>
          <w:rFonts w:hint="eastAsia" w:ascii="仿宋_GB2312" w:eastAsia="仿宋_GB2312"/>
          <w:sz w:val="32"/>
          <w:lang w:eastAsia="zh-CN"/>
        </w:rPr>
        <w:t>未安排年初预算</w:t>
      </w:r>
      <w:r>
        <w:rPr>
          <w:rFonts w:ascii="仿宋_GB2312" w:eastAsia="仿宋_GB2312"/>
          <w:sz w:val="32"/>
        </w:rPr>
        <w:t>。</w:t>
      </w:r>
    </w:p>
    <w:p>
      <w:pPr>
        <w:spacing w:line="560" w:lineRule="exact"/>
        <w:ind w:firstLine="660"/>
        <w:rPr>
          <w:rFonts w:ascii="楷体_GB2312" w:hAnsi="宋体" w:eastAsia="楷体_GB2312"/>
          <w:b/>
          <w:sz w:val="32"/>
          <w:szCs w:val="32"/>
        </w:rPr>
      </w:pPr>
      <w:r>
        <w:rPr>
          <w:rFonts w:ascii="楷体_GB2312" w:hAnsi="宋体" w:eastAsia="楷体_GB2312"/>
          <w:b/>
          <w:sz w:val="32"/>
          <w:szCs w:val="32"/>
        </w:rPr>
        <w:t>（二）一般公共预算财政拨款支出情况。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年度一般公共预算财政拨款支出</w:t>
      </w:r>
      <w:r>
        <w:rPr>
          <w:rFonts w:hint="eastAsia" w:ascii="仿宋_GB2312" w:hAnsi="宋体" w:eastAsia="仿宋_GB2312"/>
          <w:sz w:val="32"/>
          <w:szCs w:val="32"/>
          <w:lang w:val="en-US" w:eastAsia="zh-CN"/>
        </w:rPr>
        <w:t>763.61</w:t>
      </w:r>
      <w:r>
        <w:rPr>
          <w:rFonts w:ascii="仿宋_GB2312" w:hAnsi="宋体" w:eastAsia="仿宋_GB2312"/>
          <w:sz w:val="32"/>
          <w:szCs w:val="32"/>
        </w:rPr>
        <w:t>万元，按支出功能分类科目分，包括：</w:t>
      </w:r>
      <w:r>
        <w:rPr>
          <w:rFonts w:hint="eastAsia" w:ascii="仿宋_GB2312" w:hAnsi="宋体" w:eastAsia="仿宋_GB2312"/>
          <w:sz w:val="32"/>
          <w:szCs w:val="32"/>
          <w:lang w:eastAsia="zh-CN"/>
        </w:rPr>
        <w:t>教育支出</w:t>
      </w:r>
      <w:r>
        <w:rPr>
          <w:rFonts w:hint="eastAsia" w:ascii="仿宋_GB2312" w:hAnsi="宋体" w:eastAsia="仿宋_GB2312"/>
          <w:sz w:val="32"/>
          <w:szCs w:val="32"/>
          <w:lang w:val="en-US" w:eastAsia="zh-CN"/>
        </w:rPr>
        <w:t>649.96</w:t>
      </w:r>
      <w:r>
        <w:rPr>
          <w:rFonts w:ascii="仿宋_GB2312" w:hAnsi="宋体" w:eastAsia="仿宋_GB2312"/>
          <w:sz w:val="32"/>
          <w:szCs w:val="32"/>
        </w:rPr>
        <w:t>万元，占</w:t>
      </w:r>
      <w:r>
        <w:rPr>
          <w:rFonts w:hint="eastAsia" w:ascii="仿宋_GB2312" w:hAnsi="宋体" w:eastAsia="仿宋_GB2312"/>
          <w:sz w:val="32"/>
          <w:szCs w:val="32"/>
          <w:lang w:val="en-US" w:eastAsia="zh-CN"/>
        </w:rPr>
        <w:t>85.12%</w:t>
      </w:r>
      <w:r>
        <w:rPr>
          <w:rFonts w:ascii="仿宋_GB2312" w:hAnsi="宋体" w:eastAsia="仿宋_GB2312"/>
          <w:sz w:val="32"/>
          <w:szCs w:val="32"/>
        </w:rPr>
        <w:t>；</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76.75万元，</w:t>
      </w:r>
      <w:r>
        <w:rPr>
          <w:rFonts w:ascii="仿宋_GB2312" w:hAnsi="宋体" w:eastAsia="仿宋_GB2312"/>
          <w:sz w:val="32"/>
          <w:szCs w:val="32"/>
        </w:rPr>
        <w:t>占</w:t>
      </w:r>
      <w:r>
        <w:rPr>
          <w:rFonts w:hint="eastAsia" w:ascii="仿宋_GB2312" w:hAnsi="宋体" w:eastAsia="仿宋_GB2312"/>
          <w:sz w:val="32"/>
          <w:szCs w:val="32"/>
          <w:lang w:val="en-US" w:eastAsia="zh-CN"/>
        </w:rPr>
        <w:t>10.05</w:t>
      </w:r>
      <w:r>
        <w:rPr>
          <w:rFonts w:ascii="仿宋_GB2312" w:hAnsi="宋体" w:eastAsia="仿宋_GB2312"/>
          <w:sz w:val="32"/>
          <w:szCs w:val="32"/>
        </w:rPr>
        <w:t>%；</w:t>
      </w:r>
      <w:r>
        <w:rPr>
          <w:rFonts w:hint="eastAsia" w:ascii="仿宋_GB2312" w:hAnsi="宋体" w:eastAsia="仿宋_GB2312"/>
          <w:sz w:val="32"/>
          <w:szCs w:val="32"/>
          <w:lang w:val="en-US" w:eastAsia="zh-CN"/>
        </w:rPr>
        <w:t>卫生健康支出36.9万元，</w:t>
      </w:r>
      <w:r>
        <w:rPr>
          <w:rFonts w:ascii="仿宋_GB2312" w:hAnsi="宋体" w:eastAsia="仿宋_GB2312"/>
          <w:sz w:val="32"/>
          <w:szCs w:val="32"/>
        </w:rPr>
        <w:t>占</w:t>
      </w:r>
      <w:r>
        <w:rPr>
          <w:rFonts w:hint="eastAsia" w:ascii="仿宋_GB2312" w:hAnsi="宋体" w:eastAsia="仿宋_GB2312"/>
          <w:sz w:val="32"/>
          <w:szCs w:val="32"/>
          <w:lang w:val="en-US" w:eastAsia="zh-CN"/>
        </w:rPr>
        <w:t>4.83%</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eastAsia="zh-CN"/>
        </w:rPr>
        <w:t>教育支出</w:t>
      </w:r>
      <w:r>
        <w:rPr>
          <w:rFonts w:hint="eastAsia" w:ascii="仿宋_GB2312" w:hAnsi="宋体" w:eastAsia="仿宋_GB2312"/>
          <w:sz w:val="32"/>
          <w:szCs w:val="32"/>
          <w:lang w:val="en-US" w:eastAsia="zh-CN"/>
        </w:rPr>
        <w:t>649.96</w:t>
      </w:r>
      <w:r>
        <w:rPr>
          <w:rFonts w:ascii="仿宋_GB2312" w:hAnsi="宋体" w:eastAsia="仿宋_GB2312"/>
          <w:sz w:val="32"/>
          <w:szCs w:val="32"/>
        </w:rPr>
        <w:t>万元，具体包括：</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（1）</w:t>
      </w:r>
      <w:r>
        <w:rPr>
          <w:rFonts w:hint="eastAsia" w:ascii="仿宋_GB2312" w:hAnsi="宋体" w:eastAsia="仿宋_GB2312"/>
          <w:sz w:val="32"/>
          <w:szCs w:val="32"/>
          <w:lang w:eastAsia="zh-CN"/>
        </w:rPr>
        <w:t>初中教育</w:t>
      </w:r>
      <w:r>
        <w:rPr>
          <w:rFonts w:hint="eastAsia" w:ascii="仿宋_GB2312" w:hAnsi="宋体" w:eastAsia="仿宋_GB2312"/>
          <w:sz w:val="32"/>
          <w:szCs w:val="32"/>
          <w:lang w:val="en-US" w:eastAsia="zh-CN"/>
        </w:rPr>
        <w:t>639.69万元，</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101.85%</w:t>
      </w:r>
      <w:r>
        <w:rPr>
          <w:rFonts w:ascii="仿宋_GB2312" w:hAnsi="宋体" w:eastAsia="仿宋_GB2312"/>
          <w:sz w:val="32"/>
          <w:szCs w:val="32"/>
        </w:rPr>
        <w:t>，决算数</w:t>
      </w:r>
      <w:r>
        <w:rPr>
          <w:rFonts w:hint="eastAsia" w:ascii="仿宋_GB2312" w:hAnsi="宋体" w:eastAsia="仿宋_GB2312"/>
          <w:sz w:val="32"/>
          <w:szCs w:val="32"/>
          <w:lang w:eastAsia="zh-CN"/>
        </w:rPr>
        <w:t>大于</w:t>
      </w:r>
      <w:r>
        <w:rPr>
          <w:rFonts w:ascii="仿宋_GB2312" w:hAnsi="宋体" w:eastAsia="仿宋_GB2312"/>
          <w:sz w:val="32"/>
          <w:szCs w:val="32"/>
        </w:rPr>
        <w:t>年初预算数的原因主要是</w:t>
      </w:r>
      <w:r>
        <w:rPr>
          <w:rFonts w:hint="eastAsia" w:ascii="仿宋_GB2312" w:hAnsi="宋体" w:eastAsia="仿宋_GB2312"/>
          <w:sz w:val="32"/>
          <w:szCs w:val="32"/>
          <w:lang w:eastAsia="zh-CN"/>
        </w:rPr>
        <w:t>初中教育中项目支出年初未安排此项预算</w:t>
      </w:r>
      <w:r>
        <w:rPr>
          <w:rFonts w:ascii="仿宋_GB2312" w:hAnsi="宋体" w:eastAsia="仿宋_GB2312"/>
          <w:sz w:val="32"/>
          <w:szCs w:val="32"/>
        </w:rPr>
        <w:t>。</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eastAsia="zh-CN"/>
        </w:rPr>
        <w:t>（</w:t>
      </w:r>
      <w:r>
        <w:rPr>
          <w:rFonts w:hint="eastAsia" w:ascii="仿宋_GB2312" w:hAnsi="宋体" w:eastAsia="仿宋_GB2312"/>
          <w:sz w:val="32"/>
          <w:szCs w:val="32"/>
          <w:lang w:val="en-US" w:eastAsia="zh-CN"/>
        </w:rPr>
        <w:t>2</w:t>
      </w:r>
      <w:r>
        <w:rPr>
          <w:rFonts w:hint="eastAsia" w:ascii="仿宋_GB2312" w:hAnsi="宋体" w:eastAsia="仿宋_GB2312"/>
          <w:sz w:val="32"/>
          <w:szCs w:val="32"/>
          <w:lang w:eastAsia="zh-CN"/>
        </w:rPr>
        <w:t>）教育费附加安排的支出</w:t>
      </w:r>
      <w:r>
        <w:rPr>
          <w:rFonts w:hint="eastAsia" w:ascii="仿宋_GB2312" w:hAnsi="宋体" w:eastAsia="仿宋_GB2312"/>
          <w:sz w:val="32"/>
          <w:szCs w:val="32"/>
          <w:lang w:val="en-US" w:eastAsia="zh-CN"/>
        </w:rPr>
        <w:t>10.27万元，</w:t>
      </w:r>
      <w:r>
        <w:rPr>
          <w:rFonts w:hint="eastAsia" w:ascii="仿宋_GB2312" w:hAnsi="宋体" w:eastAsia="仿宋_GB2312"/>
          <w:sz w:val="32"/>
          <w:szCs w:val="32"/>
          <w:lang w:eastAsia="zh-CN"/>
        </w:rPr>
        <w:t>年初未安排此项预算</w:t>
      </w:r>
      <w:r>
        <w:rPr>
          <w:rFonts w:ascii="仿宋_GB2312" w:hAnsi="宋体" w:eastAsia="仿宋_GB2312"/>
          <w:sz w:val="32"/>
          <w:szCs w:val="32"/>
        </w:rPr>
        <w:t>。</w:t>
      </w:r>
    </w:p>
    <w:p>
      <w:pPr>
        <w:spacing w:line="560" w:lineRule="exact"/>
        <w:ind w:firstLine="660"/>
        <w:rPr>
          <w:rFonts w:hint="eastAsia" w:ascii="仿宋_GB2312" w:hAnsi="宋体" w:eastAsia="仿宋_GB2312"/>
          <w:sz w:val="32"/>
          <w:szCs w:val="32"/>
          <w:lang w:val="en-US" w:eastAsia="zh-CN"/>
        </w:rPr>
      </w:pPr>
      <w:r>
        <w:rPr>
          <w:rFonts w:ascii="仿宋_GB2312" w:hAnsi="宋体" w:eastAsia="仿宋_GB2312"/>
          <w:sz w:val="32"/>
          <w:szCs w:val="32"/>
        </w:rPr>
        <w:t>2.</w:t>
      </w:r>
      <w:r>
        <w:rPr>
          <w:rFonts w:hint="eastAsia" w:ascii="仿宋_GB2312" w:hAnsi="宋体" w:eastAsia="仿宋_GB2312"/>
          <w:sz w:val="32"/>
          <w:szCs w:val="32"/>
          <w:lang w:eastAsia="zh-CN"/>
        </w:rPr>
        <w:t>社会保障和就业支出</w:t>
      </w:r>
      <w:r>
        <w:rPr>
          <w:rFonts w:hint="eastAsia" w:ascii="仿宋_GB2312" w:hAnsi="宋体" w:eastAsia="仿宋_GB2312"/>
          <w:sz w:val="32"/>
          <w:szCs w:val="32"/>
          <w:lang w:val="en-US" w:eastAsia="zh-CN"/>
        </w:rPr>
        <w:t>76.75万元，具体包括：</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（1）行政事业单位养老保险缴费支出76.71万元，</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118.65%，决算数大于预算数主要是因为养老计算基数调升。</w:t>
      </w:r>
    </w:p>
    <w:p>
      <w:pPr>
        <w:spacing w:line="560" w:lineRule="exact"/>
        <w:ind w:firstLine="660"/>
        <w:rPr>
          <w:rFonts w:hint="eastAsia" w:ascii="仿宋_GB2312" w:hAnsi="宋体" w:eastAsia="仿宋_GB2312"/>
          <w:sz w:val="32"/>
          <w:szCs w:val="32"/>
          <w:highlight w:val="yellow"/>
          <w:lang w:eastAsia="zh-CN"/>
        </w:rPr>
      </w:pPr>
      <w:r>
        <w:rPr>
          <w:rFonts w:hint="eastAsia" w:ascii="仿宋_GB2312" w:hAnsi="宋体" w:eastAsia="仿宋_GB2312"/>
          <w:sz w:val="32"/>
          <w:szCs w:val="32"/>
          <w:lang w:val="en-US" w:eastAsia="zh-CN"/>
        </w:rPr>
        <w:t>（2）机关事业单位职业年金缴费支出0.04万元，</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0.12%，</w:t>
      </w:r>
      <w:r>
        <w:rPr>
          <w:rFonts w:ascii="仿宋_GB2312" w:hAnsi="宋体" w:eastAsia="仿宋_GB2312"/>
          <w:sz w:val="32"/>
          <w:szCs w:val="32"/>
          <w:highlight w:val="none"/>
        </w:rPr>
        <w:t>决算数</w:t>
      </w:r>
      <w:r>
        <w:rPr>
          <w:rFonts w:hint="eastAsia" w:ascii="仿宋_GB2312" w:hAnsi="宋体" w:eastAsia="仿宋_GB2312"/>
          <w:sz w:val="32"/>
          <w:szCs w:val="32"/>
          <w:highlight w:val="none"/>
          <w:lang w:eastAsia="zh-CN"/>
        </w:rPr>
        <w:t>小于</w:t>
      </w:r>
      <w:r>
        <w:rPr>
          <w:rFonts w:ascii="仿宋_GB2312" w:hAnsi="宋体" w:eastAsia="仿宋_GB2312"/>
          <w:sz w:val="32"/>
          <w:szCs w:val="32"/>
          <w:highlight w:val="none"/>
        </w:rPr>
        <w:t>年初预算数的原因主要是</w:t>
      </w:r>
      <w:r>
        <w:rPr>
          <w:rFonts w:hint="eastAsia" w:ascii="仿宋_GB2312" w:hAnsi="宋体" w:eastAsia="仿宋_GB2312"/>
          <w:sz w:val="32"/>
          <w:szCs w:val="32"/>
          <w:highlight w:val="none"/>
          <w:lang w:eastAsia="zh-CN"/>
        </w:rPr>
        <w:t>本单位无新增退休人员。</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3.卫生健康支出36.90万元，具体包括：</w:t>
      </w:r>
    </w:p>
    <w:p>
      <w:pPr>
        <w:spacing w:line="560" w:lineRule="exact"/>
        <w:ind w:firstLine="660"/>
        <w:rPr>
          <w:rFonts w:hint="eastAsia" w:ascii="仿宋_GB2312" w:hAnsi="宋体" w:eastAsia="仿宋_GB2312"/>
          <w:sz w:val="32"/>
          <w:szCs w:val="32"/>
          <w:lang w:val="en-US" w:eastAsia="zh-CN"/>
        </w:rPr>
      </w:pPr>
      <w:r>
        <w:rPr>
          <w:rFonts w:hint="eastAsia" w:ascii="仿宋_GB2312" w:hAnsi="宋体" w:eastAsia="仿宋_GB2312"/>
          <w:sz w:val="32"/>
          <w:szCs w:val="32"/>
          <w:lang w:val="en-US" w:eastAsia="zh-CN"/>
        </w:rPr>
        <w:t>（1）事业单位医疗35.25万元，</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 xml:space="preserve">95.01%，决算数小于预算数主要是因为，预算较高且单位有人员转出。         </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（2）其他行政事业单位医疗支出1.65万元，</w:t>
      </w:r>
      <w:r>
        <w:rPr>
          <w:rFonts w:ascii="仿宋_GB2312" w:hAnsi="宋体" w:eastAsia="仿宋_GB2312"/>
          <w:sz w:val="32"/>
          <w:szCs w:val="32"/>
        </w:rPr>
        <w:t>完成年初预算的</w:t>
      </w:r>
      <w:r>
        <w:rPr>
          <w:rFonts w:hint="eastAsia" w:ascii="仿宋_GB2312" w:hAnsi="宋体" w:eastAsia="仿宋_GB2312"/>
          <w:sz w:val="32"/>
          <w:szCs w:val="32"/>
          <w:lang w:val="en-US" w:eastAsia="zh-CN"/>
        </w:rPr>
        <w:t>9.76%，决算数小于预算数主要是因为本年度预算偏高。</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numPr>
          <w:ilvl w:val="0"/>
          <w:numId w:val="0"/>
        </w:numPr>
        <w:spacing w:line="560" w:lineRule="exact"/>
        <w:ind w:left="660" w:leftChars="0"/>
        <w:rPr>
          <w:rFonts w:ascii="楷体_GB2312" w:hAnsi="宋体" w:eastAsia="楷体_GB2312"/>
          <w:b/>
          <w:sz w:val="32"/>
          <w:szCs w:val="32"/>
        </w:rPr>
      </w:pPr>
      <w:r>
        <w:rPr>
          <w:rFonts w:hint="eastAsia" w:ascii="楷体_GB2312" w:hAnsi="宋体" w:eastAsia="楷体_GB2312"/>
          <w:b/>
          <w:sz w:val="32"/>
          <w:szCs w:val="32"/>
          <w:lang w:eastAsia="zh-CN"/>
        </w:rPr>
        <w:t>（四）</w:t>
      </w:r>
      <w:r>
        <w:rPr>
          <w:rFonts w:ascii="楷体_GB2312" w:hAnsi="宋体" w:eastAsia="楷体_GB2312"/>
          <w:b/>
          <w:sz w:val="32"/>
          <w:szCs w:val="32"/>
        </w:rPr>
        <w:t>国有资本经营预算财政拨款支出情况。</w:t>
      </w:r>
    </w:p>
    <w:p>
      <w:pPr>
        <w:numPr>
          <w:ilvl w:val="0"/>
          <w:numId w:val="0"/>
        </w:numPr>
        <w:spacing w:line="560" w:lineRule="exact"/>
        <w:ind w:left="660" w:leftChars="0"/>
        <w:rPr>
          <w:rFonts w:hint="default" w:ascii="仿宋_GB2312" w:hAnsi="宋体" w:eastAsia="仿宋_GB2312"/>
          <w:sz w:val="32"/>
          <w:szCs w:val="32"/>
          <w:lang w:val="en-US" w:eastAsia="zh-CN"/>
        </w:rPr>
      </w:pPr>
      <w:r>
        <w:rPr>
          <w:rFonts w:hint="eastAsia" w:ascii="仿宋_GB2312" w:hAnsi="宋体" w:eastAsia="仿宋_GB2312"/>
          <w:sz w:val="32"/>
          <w:szCs w:val="32"/>
          <w:lang w:val="en-US" w:eastAsia="zh-CN"/>
        </w:rPr>
        <w:t>本年未发生此项资金。</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年因公出国（境）费比上年减少0万元，下降0%，主要是无出国任务。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比上年减少0万元，下降0%，主要是无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比上年减少0万元，下降0%，主要是无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hAnsi="宋体" w:eastAsia="仿宋_GB2312"/>
          <w:color w:val="auto"/>
          <w:sz w:val="32"/>
          <w:szCs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661.22</w:t>
      </w:r>
      <w:r>
        <w:rPr>
          <w:rFonts w:ascii="仿宋_GB2312" w:eastAsia="仿宋_GB2312"/>
          <w:sz w:val="32"/>
        </w:rPr>
        <w:t>万元，其中：人员经费</w:t>
      </w:r>
      <w:r>
        <w:rPr>
          <w:rFonts w:hint="eastAsia" w:ascii="仿宋_GB2312" w:eastAsia="仿宋_GB2312"/>
          <w:sz w:val="32"/>
          <w:lang w:val="en-US" w:eastAsia="zh-CN"/>
        </w:rPr>
        <w:t>606.95</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54.27</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hint="default"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hint="eastAsia" w:ascii="仿宋_GB2312" w:eastAsia="仿宋_GB2312"/>
          <w:sz w:val="32"/>
        </w:rPr>
        <w:t>202</w:t>
      </w:r>
      <w:r>
        <w:rPr>
          <w:rFonts w:hint="eastAsia" w:ascii="仿宋_GB2312" w:eastAsia="仿宋_GB2312"/>
          <w:sz w:val="32"/>
          <w:lang w:val="en-US" w:eastAsia="zh-CN"/>
        </w:rPr>
        <w:t>2</w:t>
      </w:r>
      <w:r>
        <w:rPr>
          <w:rFonts w:hint="eastAsia" w:ascii="仿宋_GB2312" w:eastAsia="仿宋_GB2312"/>
          <w:sz w:val="32"/>
        </w:rPr>
        <w:t>年机关运行经费支出0万元，与上年持平，主要原因是</w:t>
      </w:r>
      <w:r>
        <w:rPr>
          <w:rFonts w:hint="eastAsia" w:ascii="仿宋_GB2312" w:eastAsia="仿宋_GB2312"/>
          <w:sz w:val="32"/>
          <w:lang w:eastAsia="zh-CN"/>
        </w:rPr>
        <w:t>沈阳市浑南区第六初级中学</w:t>
      </w:r>
      <w:r>
        <w:rPr>
          <w:rFonts w:hint="eastAsia" w:ascii="仿宋_GB2312" w:eastAsia="仿宋_GB2312"/>
          <w:sz w:val="32"/>
        </w:rPr>
        <w:t>属于事业单位，无机关运行经费</w:t>
      </w:r>
      <w:r>
        <w:rPr>
          <w:rFonts w:hint="eastAsia" w:ascii="仿宋_GB2312" w:eastAsia="仿宋_GB2312"/>
          <w:sz w:val="32"/>
          <w:lang w:eastAsia="zh-CN"/>
        </w:rPr>
        <w:t>。</w:t>
      </w:r>
    </w:p>
    <w:p>
      <w:pPr>
        <w:pStyle w:val="6"/>
        <w:spacing w:line="560" w:lineRule="exact"/>
        <w:ind w:firstLine="640"/>
        <w:rPr>
          <w:rFonts w:hint="default" w:ascii="楷体_GB2312" w:eastAsia="楷体_GB2312"/>
          <w:b/>
          <w:sz w:val="32"/>
        </w:rPr>
      </w:pPr>
      <w:r>
        <w:rPr>
          <w:rFonts w:ascii="楷体_GB2312" w:eastAsia="楷体_GB2312"/>
          <w:b/>
          <w:sz w:val="32"/>
        </w:rPr>
        <w:t>（二）政府采购支出情况。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0</w:t>
      </w:r>
      <w:r>
        <w:rPr>
          <w:rFonts w:ascii="仿宋_GB2312" w:eastAsia="仿宋_GB2312"/>
          <w:sz w:val="32"/>
        </w:rPr>
        <w:t>万元。授予中小企业合同金额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%，其中：授予小微企业合同金额</w:t>
      </w:r>
      <w:r>
        <w:rPr>
          <w:rFonts w:hint="eastAsia" w:ascii="仿宋_GB2312" w:eastAsia="仿宋_GB2312"/>
          <w:sz w:val="32"/>
          <w:lang w:val="en-US" w:eastAsia="zh-CN"/>
        </w:rPr>
        <w:t>0</w:t>
      </w:r>
      <w:r>
        <w:rPr>
          <w:rFonts w:ascii="仿宋_GB2312" w:eastAsia="仿宋_GB2312"/>
          <w:sz w:val="32"/>
        </w:rPr>
        <w:t>万元，占政府采购支出总额的</w:t>
      </w:r>
      <w:r>
        <w:rPr>
          <w:rFonts w:hint="eastAsia" w:ascii="仿宋_GB2312" w:eastAsia="仿宋_GB2312"/>
          <w:sz w:val="32"/>
          <w:lang w:val="en-US" w:eastAsia="zh-CN"/>
        </w:rPr>
        <w:t>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spacing w:line="560" w:lineRule="exact"/>
        <w:ind w:firstLine="640"/>
        <w:rPr>
          <w:rFonts w:hint="default" w:ascii="楷体_GB2312" w:eastAsia="楷体_GB2312"/>
          <w:b/>
          <w:sz w:val="32"/>
        </w:rPr>
      </w:pPr>
      <w:r>
        <w:rPr>
          <w:rFonts w:ascii="楷体_GB2312" w:eastAsia="楷体_GB2312"/>
          <w:b/>
          <w:sz w:val="32"/>
        </w:rPr>
        <w:t>（三）国有资产占用情况。</w:t>
      </w:r>
    </w:p>
    <w:p>
      <w:pPr>
        <w:pStyle w:val="6"/>
        <w:spacing w:line="560" w:lineRule="exact"/>
        <w:ind w:firstLine="64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widowControl/>
        <w:spacing w:line="560" w:lineRule="exact"/>
        <w:ind w:firstLine="640" w:firstLineChars="200"/>
        <w:rPr>
          <w:rFonts w:hint="default"/>
          <w:b/>
          <w:sz w:val="36"/>
        </w:rPr>
      </w:pPr>
      <w:r>
        <w:rPr>
          <w:rFonts w:ascii="仿宋_GB2312" w:hAnsi="仿宋_GB2312" w:eastAsia="仿宋_GB2312" w:cs="仿宋_GB2312"/>
          <w:color w:val="000000"/>
          <w:sz w:val="32"/>
          <w:szCs w:val="32"/>
        </w:rPr>
        <w:t>20</w:t>
      </w:r>
      <w:r>
        <w:rPr>
          <w:rFonts w:hint="eastAsia" w:ascii="仿宋_GB2312" w:hAnsi="仿宋_GB2312" w:eastAsia="仿宋_GB2312" w:cs="仿宋_GB2312"/>
          <w:color w:val="000000"/>
          <w:sz w:val="32"/>
          <w:szCs w:val="32"/>
        </w:rPr>
        <w:t>2</w:t>
      </w:r>
      <w:r>
        <w:rPr>
          <w:rFonts w:hint="eastAsia" w:ascii="仿宋_GB2312" w:hAnsi="仿宋_GB2312" w:eastAsia="仿宋_GB2312" w:cs="仿宋_GB2312"/>
          <w:color w:val="000000"/>
          <w:sz w:val="32"/>
          <w:szCs w:val="32"/>
          <w:lang w:val="en-US" w:eastAsia="zh-CN"/>
        </w:rPr>
        <w:t>2</w:t>
      </w:r>
      <w:r>
        <w:rPr>
          <w:rFonts w:ascii="仿宋_GB2312" w:hAnsi="仿宋_GB2312" w:eastAsia="仿宋_GB2312" w:cs="仿宋_GB2312"/>
          <w:color w:val="000000"/>
          <w:sz w:val="32"/>
          <w:szCs w:val="32"/>
        </w:rPr>
        <w:t>年</w:t>
      </w:r>
      <w:r>
        <w:rPr>
          <w:rFonts w:hint="eastAsia" w:ascii="仿宋_GB2312" w:hAnsi="仿宋_GB2312" w:eastAsia="仿宋_GB2312" w:cs="仿宋_GB2312"/>
          <w:color w:val="000000"/>
          <w:sz w:val="32"/>
          <w:szCs w:val="32"/>
          <w:lang w:eastAsia="zh-CN"/>
        </w:rPr>
        <w:t>本单位</w:t>
      </w:r>
      <w:r>
        <w:rPr>
          <w:rFonts w:hint="eastAsia" w:ascii="仿宋_GB2312" w:hAnsi="仿宋_GB2312" w:eastAsia="仿宋_GB2312" w:cs="仿宋_GB2312"/>
          <w:color w:val="000000"/>
          <w:sz w:val="32"/>
          <w:szCs w:val="32"/>
        </w:rPr>
        <w:t>不涉及</w:t>
      </w:r>
      <w:r>
        <w:rPr>
          <w:rFonts w:hint="eastAsia" w:ascii="仿宋_GB2312" w:hAnsi="仿宋_GB2312" w:eastAsia="仿宋_GB2312" w:cs="仿宋_GB2312"/>
          <w:color w:val="000000"/>
          <w:sz w:val="32"/>
          <w:szCs w:val="32"/>
          <w:lang w:eastAsia="zh-CN"/>
        </w:rPr>
        <w:t>特定项目类</w:t>
      </w:r>
      <w:r>
        <w:rPr>
          <w:rFonts w:hint="eastAsia" w:ascii="仿宋_GB2312" w:hAnsi="仿宋_GB2312" w:eastAsia="仿宋_GB2312" w:cs="仿宋_GB2312"/>
          <w:color w:val="000000"/>
          <w:sz w:val="32"/>
          <w:szCs w:val="32"/>
        </w:rPr>
        <w:t>民生项目和重点支出项目</w:t>
      </w:r>
      <w:r>
        <w:rPr>
          <w:rFonts w:hint="eastAsia" w:ascii="仿宋_GB2312" w:hAnsi="仿宋_GB2312" w:eastAsia="仿宋_GB2312" w:cs="仿宋_GB2312"/>
          <w:color w:val="000000"/>
          <w:sz w:val="32"/>
          <w:szCs w:val="32"/>
          <w:lang w:eastAsia="zh-CN"/>
        </w:rPr>
        <w:t>，</w:t>
      </w:r>
      <w:r>
        <w:rPr>
          <w:rFonts w:hint="eastAsia" w:ascii="仿宋_GB2312" w:eastAsia="仿宋_GB2312"/>
          <w:b w:val="0"/>
          <w:bCs/>
          <w:color w:val="000000"/>
          <w:sz w:val="32"/>
          <w:szCs w:val="32"/>
          <w:lang w:eastAsia="zh-CN"/>
        </w:rPr>
        <w:t>因此本单位无绩效自评及部门评价。</w:t>
      </w:r>
    </w:p>
    <w:p>
      <w:pPr>
        <w:pStyle w:val="6"/>
        <w:spacing w:line="560" w:lineRule="exact"/>
        <w:rPr>
          <w:rFonts w:hint="default"/>
          <w:b/>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bookmarkStart w:id="0" w:name="_GoBack"/>
      <w:bookmarkEnd w:id="0"/>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numPr>
          <w:ilvl w:val="0"/>
          <w:numId w:val="3"/>
        </w:numPr>
        <w:spacing w:line="560" w:lineRule="atLeast"/>
        <w:jc w:val="center"/>
        <w:rPr>
          <w:rFonts w:hint="eastAsia" w:ascii="仿宋_GB2312" w:hAnsi="仿宋_GB2312" w:eastAsia="仿宋_GB2312" w:cs="仿宋_GB2312"/>
          <w:b/>
          <w:sz w:val="52"/>
          <w:szCs w:val="52"/>
          <w:lang w:val="en-US" w:eastAsia="zh-CN"/>
        </w:rPr>
      </w:pPr>
      <w:r>
        <w:rPr>
          <w:rFonts w:hint="eastAsia" w:ascii="仿宋_GB2312" w:hAnsi="仿宋_GB2312" w:eastAsia="仿宋_GB2312" w:cs="仿宋_GB2312"/>
          <w:b/>
          <w:sz w:val="52"/>
          <w:szCs w:val="52"/>
          <w:lang w:val="en-US" w:eastAsia="zh-CN"/>
        </w:rPr>
        <w:t>沈阳市浑南区第六初级中学</w:t>
      </w:r>
    </w:p>
    <w:p>
      <w:pPr>
        <w:pStyle w:val="6"/>
        <w:numPr>
          <w:ilvl w:val="0"/>
          <w:numId w:val="0"/>
        </w:numPr>
        <w:spacing w:line="560" w:lineRule="atLeast"/>
        <w:jc w:val="center"/>
        <w:rPr>
          <w:rFonts w:hint="default"/>
          <w:b/>
          <w:sz w:val="36"/>
        </w:rPr>
      </w:pP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BD43FD"/>
    <w:multiLevelType w:val="singleLevel"/>
    <w:tmpl w:val="94BD43FD"/>
    <w:lvl w:ilvl="0" w:tentative="0">
      <w:start w:val="4"/>
      <w:numFmt w:val="chineseCounting"/>
      <w:suff w:val="space"/>
      <w:lvlText w:val="第%1部分"/>
      <w:lvlJc w:val="left"/>
      <w:rPr>
        <w:rFonts w:hint="eastAsia"/>
      </w:rPr>
    </w:lvl>
  </w:abstractNum>
  <w:abstractNum w:abstractNumId="1">
    <w:nsid w:val="1B6BA60B"/>
    <w:multiLevelType w:val="singleLevel"/>
    <w:tmpl w:val="1B6BA60B"/>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5F7ECF75"/>
    <w:multiLevelType w:val="singleLevel"/>
    <w:tmpl w:val="5F7ECF75"/>
    <w:lvl w:ilvl="0" w:tentative="0">
      <w:start w:val="2"/>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753B9D"/>
    <w:rsid w:val="00756329"/>
    <w:rsid w:val="007F77B9"/>
    <w:rsid w:val="008040A1"/>
    <w:rsid w:val="00954778"/>
    <w:rsid w:val="00A17144"/>
    <w:rsid w:val="00A5357A"/>
    <w:rsid w:val="00A57A14"/>
    <w:rsid w:val="00B54181"/>
    <w:rsid w:val="00BC09C4"/>
    <w:rsid w:val="00DC3915"/>
    <w:rsid w:val="00E4305D"/>
    <w:rsid w:val="00F16B2B"/>
    <w:rsid w:val="00F67249"/>
    <w:rsid w:val="00F724E9"/>
    <w:rsid w:val="01622E76"/>
    <w:rsid w:val="03787289"/>
    <w:rsid w:val="082C6248"/>
    <w:rsid w:val="09C4782E"/>
    <w:rsid w:val="0ECB7368"/>
    <w:rsid w:val="0FD91C07"/>
    <w:rsid w:val="11612EA5"/>
    <w:rsid w:val="12CC5588"/>
    <w:rsid w:val="131E2240"/>
    <w:rsid w:val="1B9703C5"/>
    <w:rsid w:val="1C635C29"/>
    <w:rsid w:val="1C6537BA"/>
    <w:rsid w:val="249F752E"/>
    <w:rsid w:val="286C4199"/>
    <w:rsid w:val="28977847"/>
    <w:rsid w:val="291C4BD8"/>
    <w:rsid w:val="2970463D"/>
    <w:rsid w:val="2A3D2189"/>
    <w:rsid w:val="2E4F6256"/>
    <w:rsid w:val="36230505"/>
    <w:rsid w:val="3BA207ED"/>
    <w:rsid w:val="43ED4466"/>
    <w:rsid w:val="45594A06"/>
    <w:rsid w:val="46CA2860"/>
    <w:rsid w:val="474C6DD1"/>
    <w:rsid w:val="54F6469B"/>
    <w:rsid w:val="580416CF"/>
    <w:rsid w:val="584E3691"/>
    <w:rsid w:val="59C52B8D"/>
    <w:rsid w:val="5AE973A2"/>
    <w:rsid w:val="5B697371"/>
    <w:rsid w:val="5C260F41"/>
    <w:rsid w:val="67277FC8"/>
    <w:rsid w:val="673C6F2C"/>
    <w:rsid w:val="6A486EE6"/>
    <w:rsid w:val="6DA15E5C"/>
    <w:rsid w:val="6FE5071F"/>
    <w:rsid w:val="70C70595"/>
    <w:rsid w:val="724179B2"/>
    <w:rsid w:val="770F5700"/>
    <w:rsid w:val="7D0248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3841</Words>
  <Characters>4165</Characters>
  <Lines>37</Lines>
  <Paragraphs>10</Paragraphs>
  <TotalTime>7</TotalTime>
  <ScaleCrop>false</ScaleCrop>
  <LinksUpToDate>false</LinksUpToDate>
  <CharactersWithSpaces>4200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2023-09-13T00:14:39Z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7DD11BA6ECF7421CB194893195B097B4_13</vt:lpwstr>
  </property>
</Properties>
</file>